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BC" w:rsidRPr="00300BBC" w:rsidRDefault="00300BBC" w:rsidP="00300BB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</w:pPr>
      <w:r w:rsidRPr="00300BBC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ОБҐРУНТУВАННЯ</w:t>
      </w:r>
    </w:p>
    <w:p w:rsidR="00300BBC" w:rsidRDefault="00300BBC" w:rsidP="00300BB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i/>
          <w:iCs/>
          <w:color w:val="0A0A0A"/>
          <w:lang w:eastAsia="uk-UA"/>
        </w:rPr>
      </w:pPr>
      <w:r w:rsidRPr="00300BBC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технічних та якісних характеристик закупівлі, розміру бюджетного призначення,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 xml:space="preserve"> </w:t>
      </w:r>
      <w:r w:rsidRPr="00300BBC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очікуваної вартості предмета закупівлі</w:t>
      </w: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br/>
      </w:r>
      <w:r w:rsidRPr="00300BBC">
        <w:rPr>
          <w:rFonts w:ascii="Arial" w:eastAsia="Times New Roman" w:hAnsi="Arial" w:cs="Arial"/>
          <w:i/>
          <w:iCs/>
          <w:color w:val="0A0A0A"/>
          <w:lang w:eastAsia="uk-UA"/>
        </w:rPr>
        <w:t>(згідно з постановою КМУ від 11.10.2016 № 710)</w:t>
      </w:r>
    </w:p>
    <w:p w:rsidR="00300BBC" w:rsidRPr="00300BBC" w:rsidRDefault="00300BBC" w:rsidP="00300BB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lang w:eastAsia="uk-UA"/>
        </w:rPr>
      </w:pPr>
    </w:p>
    <w:p w:rsidR="00300BBC" w:rsidRDefault="00300BBC" w:rsidP="00300BB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300BBC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1. Предмет закупівлі:</w:t>
      </w: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Послуги з приймання готівкових та безготівкових платежів (виручки за квитки) через каси та термінали самообслуговування з подальшим пер</w:t>
      </w:r>
      <w:r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ерахуванням на поточний рахунок (к</w:t>
      </w: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ласифікація за ДК 021:2015: 66110000-4 - Банківські послуги</w:t>
      </w:r>
      <w:r>
        <w:rPr>
          <w:rFonts w:ascii="Arial" w:eastAsia="Times New Roman" w:hAnsi="Arial" w:cs="Arial"/>
          <w:color w:val="0A0A0A"/>
          <w:sz w:val="24"/>
          <w:szCs w:val="24"/>
          <w:lang w:eastAsia="uk-UA"/>
        </w:rPr>
        <w:t>).</w:t>
      </w:r>
    </w:p>
    <w:p w:rsidR="00300BBC" w:rsidRPr="00300BBC" w:rsidRDefault="00300BBC" w:rsidP="00300BBC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ind w:left="0" w:hanging="284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Ідентифікатор закупівлі</w:t>
      </w: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ab/>
        <w:t>UA-2025-12-26-015675-a</w:t>
      </w:r>
    </w:p>
    <w:p w:rsidR="00300BBC" w:rsidRPr="00300BBC" w:rsidRDefault="00300BBC" w:rsidP="00300BB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</w:p>
    <w:p w:rsidR="00300BBC" w:rsidRPr="00300BBC" w:rsidRDefault="00300BBC" w:rsidP="00300BB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300BBC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2. Обґрунтування технічних та якісних характеристик:</w:t>
      </w:r>
    </w:p>
    <w:p w:rsidR="00300BBC" w:rsidRPr="00300BBC" w:rsidRDefault="00300BBC" w:rsidP="00300BB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180" w:line="360" w:lineRule="atLeast"/>
        <w:ind w:left="0" w:hanging="284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300BBC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Мета:</w:t>
      </w: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Забезпечення безперебійного збору виручки від реалізації квитків та її оперативного зарахування на рахунок підприємства.</w:t>
      </w:r>
    </w:p>
    <w:p w:rsidR="00300BBC" w:rsidRPr="00300BBC" w:rsidRDefault="00300BBC" w:rsidP="00300BBC">
      <w:pPr>
        <w:numPr>
          <w:ilvl w:val="0"/>
          <w:numId w:val="1"/>
        </w:numPr>
        <w:shd w:val="clear" w:color="auto" w:fill="FFFFFF"/>
        <w:spacing w:after="180" w:line="360" w:lineRule="atLeast"/>
        <w:ind w:left="0" w:hanging="284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300BBC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Вимоги:</w:t>
      </w: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Наявність розгалуженої мережі кас та інформаційно-платіжних терміналів самообслуговування (ПТКС) у місцях реалізації квитків. Можливість ідентифікації кожного платежу за визначеними реквізитами (номер рейсу, квитка тощо) для автоматизації бухгалтерського обліку.</w:t>
      </w:r>
    </w:p>
    <w:p w:rsidR="00300BBC" w:rsidRPr="00300BBC" w:rsidRDefault="00300BBC" w:rsidP="00300BBC">
      <w:pPr>
        <w:numPr>
          <w:ilvl w:val="0"/>
          <w:numId w:val="1"/>
        </w:numPr>
        <w:shd w:val="clear" w:color="auto" w:fill="FFFFFF"/>
        <w:spacing w:after="180" w:line="360" w:lineRule="atLeast"/>
        <w:ind w:left="0" w:hanging="284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300BBC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Якість:</w:t>
      </w: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Висока швидкість обробки транзакцій (не пізніше наступного банківського дня) та надання детальних реєстрів прийнятих коштів.</w:t>
      </w:r>
    </w:p>
    <w:p w:rsidR="00300BBC" w:rsidRDefault="00300BBC" w:rsidP="00300BB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300BBC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3. Обґрунтування розміру бюджетного призначення:</w:t>
      </w: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br/>
        <w:t>Видатки передбачені згідно з </w:t>
      </w:r>
      <w:r w:rsidRPr="00300BBC">
        <w:rPr>
          <w:rFonts w:ascii="Arial" w:eastAsia="Times New Roman" w:hAnsi="Arial" w:cs="Arial"/>
          <w:bCs/>
          <w:color w:val="0A0A0A"/>
          <w:sz w:val="24"/>
          <w:szCs w:val="24"/>
          <w:lang w:eastAsia="uk-UA"/>
        </w:rPr>
        <w:t>кошторисом</w:t>
      </w:r>
      <w:r w:rsidRPr="00300BBC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підприємства на 2026</w:t>
      </w: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рік. Обсяг коштів розраховано на основі прогнозного обсягу реалізації квитків та необхідності забезпечення касової дисципліни.</w:t>
      </w:r>
      <w:r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</w:t>
      </w:r>
    </w:p>
    <w:p w:rsidR="00300BBC" w:rsidRPr="00300BBC" w:rsidRDefault="00300BBC" w:rsidP="00300BB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</w:p>
    <w:p w:rsidR="00300BBC" w:rsidRPr="00300BBC" w:rsidRDefault="00300BBC" w:rsidP="00300BB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300BBC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4. Обґрунтування очікуваної вартості:</w:t>
      </w: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br/>
        <w:t>Розрахунок проведено методом </w:t>
      </w:r>
      <w:r w:rsidRPr="00300BBC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порівняння ринкових цін</w:t>
      </w: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. Було проаналізовано діючі тарифи (комісійну винагороду) щонайменше трьох банківських установ, що надають </w:t>
      </w:r>
      <w:r w:rsidR="00EA5B98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аналогічні послуги</w:t>
      </w:r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касового обслуговування. Очікувана вартість закупівлі відповідає </w:t>
      </w:r>
      <w:proofErr w:type="spellStart"/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середнь</w:t>
      </w:r>
      <w:bookmarkStart w:id="0" w:name="_GoBack"/>
      <w:bookmarkEnd w:id="0"/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оринковому</w:t>
      </w:r>
      <w:proofErr w:type="spellEnd"/>
      <w:r w:rsidRPr="00300BBC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відсотку комісії від загальної суми прийнятих платежів.</w:t>
      </w:r>
      <w:r w:rsidR="00EA5B98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</w:t>
      </w:r>
      <w:r w:rsidR="00EA5B98" w:rsidRPr="00EA5B98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Очікувана вартість 150 000,00 грн.</w:t>
      </w:r>
    </w:p>
    <w:p w:rsidR="00300BBC" w:rsidRPr="00300BBC" w:rsidRDefault="00300BBC" w:rsidP="0030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0BBC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.75pt" o:hralign="center" o:hrstd="t" o:hr="t" fillcolor="#a0a0a0" stroked="f"/>
        </w:pict>
      </w:r>
    </w:p>
    <w:p w:rsidR="005201E7" w:rsidRDefault="005201E7"/>
    <w:sectPr w:rsidR="005201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86D"/>
    <w:multiLevelType w:val="hybridMultilevel"/>
    <w:tmpl w:val="C5C83C94"/>
    <w:lvl w:ilvl="0" w:tplc="8B9EA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E5B6B"/>
    <w:multiLevelType w:val="multilevel"/>
    <w:tmpl w:val="7C7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BC"/>
    <w:rsid w:val="00300BBC"/>
    <w:rsid w:val="005201E7"/>
    <w:rsid w:val="00EA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2D64"/>
  <w15:chartTrackingRefBased/>
  <w15:docId w15:val="{02B879B9-ED97-41FF-9FA8-65102263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</dc:creator>
  <cp:keywords/>
  <dc:description/>
  <cp:lastModifiedBy>Museum</cp:lastModifiedBy>
  <cp:revision>1</cp:revision>
  <dcterms:created xsi:type="dcterms:W3CDTF">2026-03-19T12:36:00Z</dcterms:created>
  <dcterms:modified xsi:type="dcterms:W3CDTF">2026-03-19T12:49:00Z</dcterms:modified>
</cp:coreProperties>
</file>