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36A" w:rsidRPr="00F9036A" w:rsidRDefault="00F9036A" w:rsidP="00F903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>Публічні закупівлі КЗ ЛОР АДІКЗ «Тустань»</w:t>
      </w:r>
    </w:p>
    <w:p w:rsidR="00F9036A" w:rsidRPr="00F9036A" w:rsidRDefault="00F9036A" w:rsidP="00F9036A">
      <w:pPr>
        <w:rPr>
          <w:rFonts w:ascii="Times New Roman" w:hAnsi="Times New Roman" w:cs="Times New Roman"/>
          <w:bCs/>
          <w:sz w:val="24"/>
          <w:szCs w:val="24"/>
        </w:rPr>
      </w:pPr>
      <w:r w:rsidRPr="00F9036A">
        <w:rPr>
          <w:rFonts w:ascii="Times New Roman" w:hAnsi="Times New Roman" w:cs="Times New Roman"/>
          <w:bCs/>
          <w:sz w:val="24"/>
          <w:szCs w:val="24"/>
        </w:rPr>
        <w:t>Обґрунтування технічних і якісних характеристик предмета закупівлі та очікуваної вартості предмета закупівлі на виконання постанови КМУ від 11.10.2016 № 710 "Про ефективне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використання державних коштів" та </w:t>
      </w:r>
      <w:r w:rsidRPr="00F9036A">
        <w:rPr>
          <w:rFonts w:ascii="Times New Roman" w:hAnsi="Times New Roman" w:cs="Times New Roman"/>
          <w:bCs/>
          <w:sz w:val="24"/>
          <w:szCs w:val="24"/>
        </w:rPr>
        <w:t>примірною методикою визначення очікуваної вартості предмета закупівлі, затвердженою Наказом Міне</w:t>
      </w:r>
      <w:r>
        <w:rPr>
          <w:rFonts w:ascii="Times New Roman" w:hAnsi="Times New Roman" w:cs="Times New Roman"/>
          <w:bCs/>
          <w:sz w:val="24"/>
          <w:szCs w:val="24"/>
        </w:rPr>
        <w:t>кономіки №275 від 18.02.2020 р.</w:t>
      </w:r>
    </w:p>
    <w:p w:rsidR="00F9036A" w:rsidRPr="00F9036A" w:rsidRDefault="00F9036A" w:rsidP="00F90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036A">
        <w:rPr>
          <w:rFonts w:ascii="Times New Roman" w:hAnsi="Times New Roman" w:cs="Times New Roman"/>
          <w:bCs/>
          <w:sz w:val="24"/>
          <w:szCs w:val="24"/>
        </w:rPr>
        <w:t>Технічні та якісні характеристики предмета закупівлі визначені у відповідному додатку до тендерної документації.</w:t>
      </w:r>
    </w:p>
    <w:p w:rsidR="00F9036A" w:rsidRPr="00F9036A" w:rsidRDefault="00F9036A" w:rsidP="00F90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 xml:space="preserve">Закупівля: </w:t>
      </w:r>
      <w:r w:rsidR="006369E2" w:rsidRPr="006369E2">
        <w:rPr>
          <w:rFonts w:ascii="Times New Roman" w:hAnsi="Times New Roman" w:cs="Times New Roman"/>
          <w:b/>
          <w:bCs/>
          <w:sz w:val="24"/>
          <w:szCs w:val="24"/>
        </w:rPr>
        <w:t xml:space="preserve">Капітальний ремонт системи опалення нежитлових приміщень КЗ ЛОР АДІКЗ “Тустань” за </w:t>
      </w:r>
      <w:proofErr w:type="spellStart"/>
      <w:r w:rsidR="006369E2" w:rsidRPr="006369E2">
        <w:rPr>
          <w:rFonts w:ascii="Times New Roman" w:hAnsi="Times New Roman" w:cs="Times New Roman"/>
          <w:b/>
          <w:bCs/>
          <w:sz w:val="24"/>
          <w:szCs w:val="24"/>
        </w:rPr>
        <w:t>адресою</w:t>
      </w:r>
      <w:proofErr w:type="spellEnd"/>
      <w:r w:rsidR="006369E2" w:rsidRPr="006369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369E2" w:rsidRPr="006369E2">
        <w:rPr>
          <w:rFonts w:ascii="Times New Roman" w:hAnsi="Times New Roman" w:cs="Times New Roman"/>
          <w:b/>
          <w:bCs/>
          <w:sz w:val="24"/>
          <w:szCs w:val="24"/>
        </w:rPr>
        <w:t>Стрийський</w:t>
      </w:r>
      <w:proofErr w:type="spellEnd"/>
      <w:r w:rsidR="006369E2" w:rsidRPr="006369E2">
        <w:rPr>
          <w:rFonts w:ascii="Times New Roman" w:hAnsi="Times New Roman" w:cs="Times New Roman"/>
          <w:b/>
          <w:bCs/>
          <w:sz w:val="24"/>
          <w:szCs w:val="24"/>
        </w:rPr>
        <w:t xml:space="preserve"> р-н, с. </w:t>
      </w:r>
      <w:proofErr w:type="spellStart"/>
      <w:r w:rsidR="006369E2" w:rsidRPr="006369E2">
        <w:rPr>
          <w:rFonts w:ascii="Times New Roman" w:hAnsi="Times New Roman" w:cs="Times New Roman"/>
          <w:b/>
          <w:bCs/>
          <w:sz w:val="24"/>
          <w:szCs w:val="24"/>
        </w:rPr>
        <w:t>Урич</w:t>
      </w:r>
      <w:proofErr w:type="spellEnd"/>
      <w:r w:rsidR="006369E2" w:rsidRPr="006369E2">
        <w:rPr>
          <w:rFonts w:ascii="Times New Roman" w:hAnsi="Times New Roman" w:cs="Times New Roman"/>
          <w:b/>
          <w:bCs/>
          <w:sz w:val="24"/>
          <w:szCs w:val="24"/>
        </w:rPr>
        <w:t>, вул. Шевченка, 214</w:t>
      </w:r>
      <w:r w:rsidR="006369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9036A">
        <w:rPr>
          <w:rFonts w:ascii="Times New Roman" w:hAnsi="Times New Roman" w:cs="Times New Roman"/>
          <w:b/>
          <w:bCs/>
          <w:sz w:val="24"/>
          <w:szCs w:val="24"/>
        </w:rPr>
        <w:t xml:space="preserve">ДК 021:2015: 45450000-6 - Інші завершальні будівельні роботи </w:t>
      </w:r>
    </w:p>
    <w:p w:rsidR="00F9036A" w:rsidRPr="00F9036A" w:rsidRDefault="00F9036A" w:rsidP="00F90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 xml:space="preserve">Ознайомитись із тендерною процедурою можна за відповідним посиланням нижче:  </w:t>
      </w:r>
      <w:hyperlink r:id="rId4" w:history="1">
        <w:r w:rsidRPr="00F9036A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https://www.dzo.com.ua/tenders/19769337</w:t>
        </w:r>
      </w:hyperlink>
    </w:p>
    <w:p w:rsidR="00F9036A" w:rsidRPr="007A60E0" w:rsidRDefault="00F9036A" w:rsidP="00F90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F9036A" w:rsidRPr="00F9036A" w:rsidRDefault="00F9036A" w:rsidP="00F903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36A">
        <w:rPr>
          <w:rFonts w:ascii="Times New Roman" w:eastAsia="Calibri" w:hAnsi="Times New Roman" w:cs="Times New Roman"/>
          <w:b/>
          <w:sz w:val="24"/>
          <w:szCs w:val="24"/>
        </w:rPr>
        <w:t>Інформація про необхідні технічні, якісні та кількісні характеристики</w:t>
      </w:r>
    </w:p>
    <w:p w:rsidR="00F9036A" w:rsidRPr="00F9036A" w:rsidRDefault="00F9036A" w:rsidP="00F903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36A">
        <w:rPr>
          <w:rFonts w:ascii="Times New Roman" w:eastAsia="Calibri" w:hAnsi="Times New Roman" w:cs="Times New Roman"/>
          <w:b/>
          <w:sz w:val="24"/>
          <w:szCs w:val="24"/>
        </w:rPr>
        <w:t>предмета закупівлі (ТЕХНІЧНА СПЕЦИФІКАЦІЯ)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492"/>
        <w:gridCol w:w="1275"/>
        <w:gridCol w:w="1276"/>
      </w:tblGrid>
      <w:tr w:rsidR="00F9036A" w:rsidRPr="00F9036A" w:rsidTr="00CC4B33">
        <w:trPr>
          <w:trHeight w:val="419"/>
        </w:trPr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робіт та витрат 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</w:tr>
      <w:tr w:rsidR="00F9036A" w:rsidRPr="00F9036A" w:rsidTr="00CC4B33">
        <w:trPr>
          <w:trHeight w:val="833"/>
        </w:trPr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Зовнішній блок спліт-системи CH-IC100NK/CH-IU100NK</w:t>
            </w:r>
          </w:p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(Тип зовнішній блок, Охолодна здатність 36 BTU, </w:t>
            </w:r>
          </w:p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Площа приміщення 105.00 м², Потужність охолодження 10500 Вт, Потужність обігріву 12000 Вт, Температурний діапазон роботи на охолодження: -15/+48°C, на обігрів: -15/+27°C, Тип компресора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інверторний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, Рівень шуму зовнішнього блоку – 70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(А), Живлення 1~ 220 В / 50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, Системи захисту автоматична система захисту від зледеніння нового покоління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Intelligent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Preheating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036A" w:rsidRPr="00F9036A" w:rsidTr="00CC4B33">
        <w:trPr>
          <w:trHeight w:val="833"/>
        </w:trPr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Касетний кондиціонер CHML-U36RK4 (Касетний, Охолодна здатність 34BTU, Потужність (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) холод – 3400 Вт., тепло – 3000 Вт, Площа приміщення 101.00 м², Потужність охолодження 10100 Вт, Потужність обігріву 11000 Вт, Температурний діапазон роботи на охолодження: холод: -15...+48°C, тепло: -20...+ 24°C, Тип компресора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інверторний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, Система очищення повітря довговічний фільтр, що миється,</w:t>
            </w:r>
          </w:p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Рівень шуму зовнішнього блоку – 55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(А), Живлення </w:t>
            </w:r>
          </w:p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3~ 380 V / 50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, Системи захисту автоматична система захисту від зледеніння нового покоління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Intelligent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Preheating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, самодіагностика порушень роботи основних блоків та режимів; багаторівневий захист системи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036A" w:rsidRPr="00F9036A" w:rsidTr="00CC4B33">
        <w:trPr>
          <w:trHeight w:val="833"/>
        </w:trPr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Внутрішній блок спліт-системи CH-S12FTXE (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Настінний,Охолодна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12 BTU, Потужність (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) холод – 3200 Вт., тепло – 3600 Вт, Площа приміщення 35м², Температурний діапазон роботи на охолодження: холод: -15...+48°C, тепло: -20...+ 24°C, Тип компресора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інверторний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, Система очищення повітря довговічний фільтр, що миється,</w:t>
            </w:r>
          </w:p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Рівень шуму блоку – 24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(А), Живлення  </w:t>
            </w:r>
            <w:r w:rsidRPr="00F903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~220-240/1/50</w:t>
            </w: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, Системи захисту,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автопідтримка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температури,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авторазморозка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антиплісень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 , самодіагностика, самоочищення, старт при низькій напрузі, фільтрація повітря,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автоперезапуск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036A" w:rsidRPr="00F9036A" w:rsidTr="00CC4B33">
        <w:trPr>
          <w:trHeight w:val="833"/>
        </w:trPr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Внутрішній блок спліт-системи CH-S18FTXE (Настінний, Охолодна здатність 18 BTU, Потужність (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) холод – 5000 Вт., тепло – 5300 Вт, Площа приміщення 50м², Температурний діапазон роботи на охолодження: холод: -</w:t>
            </w:r>
            <w:r w:rsidRPr="00F90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15...+48°C, тепло: -20...+ 24°C, Тип компресора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інверторний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, Система очищення повітря довговічний фільтр, що миється,</w:t>
            </w:r>
          </w:p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Рівень шуму блоку – 39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(А), Живлення  </w:t>
            </w:r>
            <w:r w:rsidRPr="00F903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~220-240/1/50</w:t>
            </w: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, Системи захисту, функція "Авто-рестарт"; захист вашого будинку від замерзання: функція +8 ° С; захист від обдування холодним повітрям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036A" w:rsidRPr="00F9036A" w:rsidTr="00CC4B33">
        <w:trPr>
          <w:trHeight w:val="277"/>
        </w:trPr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Внутрішній блок спліт-системи CH-S07FTXE (Настінний, Охолодна здатність 7 BTU, Потужність (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) холод – 2000 Вт., тепло – 2300 Вт, Площа приміщення 22м², Температурний діапазон роботи на охолодження: холод: -15...+48°C, тепло: -20...+ 24°C, Тип компресора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інверторний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, Система очищення повітря довговічний фільтр, що миється,</w:t>
            </w:r>
          </w:p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Рівень шуму блоку – 29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(А), Живлення  </w:t>
            </w:r>
            <w:r w:rsidRPr="00F903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~220-240/1/50</w:t>
            </w: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, функція "Авто-рестарт"; захист від обдування холодним повітрям;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Установлення блоків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тепломасообміну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Сифон вбудований DN32 для скидання дренажу HL138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Фреон R410 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Фреон R32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Установлення кронштейнів під вентиляційне устаткування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Підставка під кондиціонер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Трубопроводи з мідних труб, діаметр зовнішній до 18 мм 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Труба мідна 6.35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Труба мідна 9.52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Труба мідна 15.88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Труба мідна 12.7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lзоляція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 трубопроводів трубками зі спіненого каучуку або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попіетилену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Ізоляція 9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Ізоляція 12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lзоляція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Ізоляція 6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Монтаж поліетиленових труб для дренажу 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Труба дренажна д16мм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Труба дренажна д32мм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Монтаж труб для електропроводки діаметром понад 25 мм до 32 мм, укладених в борознах під заливку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Гофра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 металічна д 30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Затягування першого проводу перерізом понад 6 мм2 до 16 мм2 в труби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Прокладання проводів при схованій проводці 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Кабель для підключення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зовн.блоків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 3“4 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міжблочний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 5”1.5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Установления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 вимикачів та перемикачів пакетних 2-х i 3- х полюсних на струм до 25 А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036A" w:rsidRPr="00F9036A" w:rsidTr="00CC4B33">
        <w:trPr>
          <w:trHeight w:val="272"/>
        </w:trPr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Автоматичний вимикач 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036A" w:rsidRPr="00F9036A" w:rsidTr="00CC4B33">
        <w:tc>
          <w:tcPr>
            <w:tcW w:w="56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92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Кріпилвні</w:t>
            </w:r>
            <w:proofErr w:type="spellEnd"/>
            <w:r w:rsidRPr="00F9036A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матеріали</w:t>
            </w:r>
          </w:p>
        </w:tc>
        <w:tc>
          <w:tcPr>
            <w:tcW w:w="1275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276" w:type="dxa"/>
            <w:shd w:val="clear" w:color="auto" w:fill="auto"/>
          </w:tcPr>
          <w:p w:rsidR="00F9036A" w:rsidRPr="00F9036A" w:rsidRDefault="00F9036A" w:rsidP="00F90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9036A" w:rsidRPr="00F9036A" w:rsidRDefault="00F9036A" w:rsidP="00F90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45" w:rsidRPr="00F9036A" w:rsidRDefault="007A60E0" w:rsidP="00F90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3045" w:rsidRPr="00F903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73"/>
    <w:rsid w:val="00351094"/>
    <w:rsid w:val="006369E2"/>
    <w:rsid w:val="007A60E0"/>
    <w:rsid w:val="00826173"/>
    <w:rsid w:val="00F25B15"/>
    <w:rsid w:val="00F9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5BA8"/>
  <w15:chartTrackingRefBased/>
  <w15:docId w15:val="{4AA9F2DD-0B8A-40F5-B635-505D612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zo.com.ua/tenders/1976933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3134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Тустань</dc:creator>
  <cp:keywords/>
  <dc:description/>
  <cp:lastModifiedBy>Тустань</cp:lastModifiedBy>
  <cp:revision>3</cp:revision>
  <dcterms:created xsi:type="dcterms:W3CDTF">2023-07-21T03:49:00Z</dcterms:created>
  <dcterms:modified xsi:type="dcterms:W3CDTF">2023-07-24T07:02:00Z</dcterms:modified>
</cp:coreProperties>
</file>